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4E4FDD"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459"/>
        <w:gridCol w:w="542"/>
        <w:gridCol w:w="803"/>
        <w:gridCol w:w="197"/>
        <w:gridCol w:w="766"/>
        <w:gridCol w:w="216"/>
        <w:gridCol w:w="663"/>
        <w:gridCol w:w="934"/>
        <w:gridCol w:w="56"/>
        <w:gridCol w:w="950"/>
        <w:gridCol w:w="1692"/>
      </w:tblGrid>
      <w:tr w:rsidR="004E4FDD" w14:paraId="18D6E9DF" w14:textId="77777777">
        <w:trPr>
          <w:trHeight w:val="680"/>
          <w:jc w:val="center"/>
        </w:trPr>
        <w:tc>
          <w:tcPr>
            <w:tcW w:w="1002" w:type="dxa"/>
            <w:vMerge w:val="restart"/>
            <w:vAlign w:val="center"/>
          </w:tcPr>
          <w:p w14:paraId="5ABEFC26"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9"/>
            <w:vMerge w:val="restart"/>
            <w:vAlign w:val="center"/>
          </w:tcPr>
          <w:p w14:paraId="45A1FDE6"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深化融合出精品 精准传播促落地——中国石化报社守正创新推进融媒体中心建设</w:t>
            </w:r>
            <w:proofErr w:type="spellStart"/>
            <w:proofErr w:type="spellEnd"/>
          </w:p>
        </w:tc>
        <w:tc>
          <w:tcPr>
            <w:tcW w:w="1869" w:type="dxa"/>
            <w:gridSpan w:val="4"/>
            <w:vAlign w:val="center"/>
          </w:tcPr>
          <w:p w14:paraId="67D32AAB"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4E4FDD"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新闻业务研究</w:t>
            </w:r>
            <w:proofErr w:type="spellStart"/>
            <w:proofErr w:type="spellEnd"/>
            <w:r>
              <w:rPr>
                <w:rFonts w:ascii="宋体" w:hAnsi="宋体" w:hint="eastAsia"/>
                <w:color w:val="000000"/>
                <w:sz w:val="24"/>
                <w:szCs w:val="21"/>
                <w:u w:val="single"/>
              </w:rPr>
              <w:t>期刊</w:t>
            </w:r>
            <w:proofErr w:type="spellStart"/>
            <w:proofErr w:type="spellEnd"/>
          </w:p>
        </w:tc>
      </w:tr>
      <w:tr w:rsidR="004E4FDD" w14:paraId="79CEBBEA" w14:textId="77777777">
        <w:trPr>
          <w:trHeight w:val="680"/>
          <w:jc w:val="center"/>
        </w:trPr>
        <w:tc>
          <w:tcPr>
            <w:tcW w:w="1002" w:type="dxa"/>
            <w:vMerge/>
            <w:vAlign w:val="center"/>
          </w:tcPr>
          <w:p w14:paraId="0668587A" w14:textId="77777777" w:rsidR="004E4FDD" w:rsidRDefault="004E4FDD">
            <w:pPr>
              <w:spacing w:line="320" w:lineRule="exact"/>
              <w:jc w:val="center"/>
              <w:rPr>
                <w:rFonts w:ascii="华文中宋" w:eastAsia="华文中宋" w:hAnsi="华文中宋" w:hint="eastAsia"/>
                <w:color w:val="000000"/>
                <w:sz w:val="28"/>
                <w:szCs w:val="20"/>
              </w:rPr>
            </w:pPr>
          </w:p>
        </w:tc>
        <w:tc>
          <w:tcPr>
            <w:tcW w:w="4357" w:type="dxa"/>
            <w:gridSpan w:val="9"/>
            <w:vMerge/>
            <w:vAlign w:val="center"/>
          </w:tcPr>
          <w:p w14:paraId="3E396134" w14:textId="77777777" w:rsidR="004E4FDD" w:rsidRDefault="004E4FDD">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4E4FDD" w14:paraId="107BA35F" w14:textId="77777777">
        <w:trPr>
          <w:trHeight w:val="680"/>
          <w:jc w:val="center"/>
        </w:trPr>
        <w:tc>
          <w:tcPr>
            <w:tcW w:w="1002" w:type="dxa"/>
            <w:vAlign w:val="center"/>
          </w:tcPr>
          <w:p w14:paraId="1B56B98C"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9"/>
            <w:vAlign w:val="center"/>
          </w:tcPr>
          <w:p w14:paraId="6BD55E6C" w14:textId="77777777" w:rsidR="004E4FDD"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5165字</w:t>
            </w:r>
            <w:proofErr w:type="spellStart"/>
            <w:proofErr w:type="spellEnd"/>
          </w:p>
        </w:tc>
        <w:tc>
          <w:tcPr>
            <w:tcW w:w="1869" w:type="dxa"/>
            <w:gridSpan w:val="4"/>
            <w:vAlign w:val="center"/>
          </w:tcPr>
          <w:p w14:paraId="28ADC9CE"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spellStart"/>
            <w:proofErr w:type="spellEnd"/>
          </w:p>
        </w:tc>
      </w:tr>
      <w:tr w:rsidR="004E4FDD" w14:paraId="55C6AE2C" w14:textId="77777777">
        <w:trPr>
          <w:trHeight w:val="680"/>
          <w:jc w:val="center"/>
        </w:trPr>
        <w:tc>
          <w:tcPr>
            <w:tcW w:w="1625" w:type="dxa"/>
            <w:gridSpan w:val="4"/>
            <w:vAlign w:val="center"/>
          </w:tcPr>
          <w:p w14:paraId="19439FF0"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6"/>
            <w:vAlign w:val="center"/>
          </w:tcPr>
          <w:p w14:paraId="5BCD230F"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杨守娟</w:t>
            </w:r>
            <w:proofErr w:type="spellStart"/>
            <w:proofErr w:type="spellEnd"/>
          </w:p>
        </w:tc>
        <w:tc>
          <w:tcPr>
            <w:tcW w:w="1869" w:type="dxa"/>
            <w:gridSpan w:val="4"/>
            <w:vAlign w:val="center"/>
          </w:tcPr>
          <w:p w14:paraId="42A1653A"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张晓燕</w:t>
            </w:r>
            <w:proofErr w:type="spellStart"/>
            <w:proofErr w:type="spellEnd"/>
          </w:p>
        </w:tc>
      </w:tr>
      <w:tr w:rsidR="004E4FDD" w14:paraId="36B34C97" w14:textId="77777777">
        <w:trPr>
          <w:trHeight w:val="680"/>
          <w:jc w:val="center"/>
        </w:trPr>
        <w:tc>
          <w:tcPr>
            <w:tcW w:w="1625" w:type="dxa"/>
            <w:gridSpan w:val="4"/>
            <w:vAlign w:val="center"/>
          </w:tcPr>
          <w:p w14:paraId="434EA9A7"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6"/>
            <w:vAlign w:val="center"/>
          </w:tcPr>
          <w:p w14:paraId="07FB954D"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中国石化报社</w:t>
            </w:r>
            <w:proofErr w:type="spellStart"/>
            <w:proofErr w:type="spellEnd"/>
          </w:p>
        </w:tc>
        <w:tc>
          <w:tcPr>
            <w:tcW w:w="1869" w:type="dxa"/>
            <w:gridSpan w:val="4"/>
            <w:vAlign w:val="center"/>
          </w:tcPr>
          <w:p w14:paraId="4A27846B"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4E4FDD" w:rsidRDefault="00000000">
            <w:pPr>
              <w:spacing w:line="260" w:lineRule="exact"/>
              <w:rPr>
                <w:rFonts w:ascii="仿宋_GB2312" w:eastAsia="仿宋_GB2312"/>
                <w:color w:val="000000"/>
                <w:sz w:val="11"/>
                <w:szCs w:val="21"/>
              </w:rPr>
            </w:pPr>
            <w:r>
              <w:rPr>
                <w:rFonts w:ascii="宋体" w:hAnsi="宋体" w:hint="eastAsia"/>
                <w:color w:val="000000"/>
                <w:sz w:val="24"/>
                <w:szCs w:val="24"/>
              </w:rPr>
              <w:t>中国报业</w:t>
            </w:r>
            <w:proofErr w:type="spellStart"/>
            <w:proofErr w:type="spellEnd"/>
          </w:p>
        </w:tc>
      </w:tr>
      <w:tr w:rsidR="004E4FDD" w14:paraId="49468AEA" w14:textId="77777777">
        <w:trPr>
          <w:trHeight w:val="680"/>
          <w:jc w:val="center"/>
        </w:trPr>
        <w:tc>
          <w:tcPr>
            <w:tcW w:w="1625" w:type="dxa"/>
            <w:gridSpan w:val="4"/>
            <w:vAlign w:val="center"/>
          </w:tcPr>
          <w:p w14:paraId="571DAE5D"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6"/>
            <w:vAlign w:val="center"/>
          </w:tcPr>
          <w:p w14:paraId="55424DEE"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中国报业2024第9期/总第586期</w:t>
            </w:r>
            <w:proofErr w:type="spellStart"/>
            <w:proofErr w:type="spellEnd"/>
          </w:p>
        </w:tc>
        <w:tc>
          <w:tcPr>
            <w:tcW w:w="1869" w:type="dxa"/>
            <w:gridSpan w:val="4"/>
            <w:vAlign w:val="center"/>
          </w:tcPr>
          <w:p w14:paraId="7D93ADD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4E4FDD"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2024年05月15日</w:t>
            </w:r>
            <w:proofErr w:type="spellStart"/>
            <w:proofErr w:type="spellEnd"/>
          </w:p>
        </w:tc>
      </w:tr>
      <w:tr w:rsidR="004E4FDD" w14:paraId="1EF5276D" w14:textId="77777777">
        <w:trPr>
          <w:trHeight w:val="680"/>
          <w:jc w:val="center"/>
        </w:trPr>
        <w:tc>
          <w:tcPr>
            <w:tcW w:w="1625" w:type="dxa"/>
            <w:gridSpan w:val="4"/>
            <w:vAlign w:val="center"/>
          </w:tcPr>
          <w:p w14:paraId="228BE41A" w14:textId="77777777" w:rsidR="004E4FDD"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6"/>
            <w:vAlign w:val="center"/>
          </w:tcPr>
          <w:p w14:paraId="6B0A2C4E"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4"/>
            <w:vAlign w:val="center"/>
          </w:tcPr>
          <w:p w14:paraId="75FBEBF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4E4FDD"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4E4FDD" w14:paraId="422313C8" w14:textId="77777777">
        <w:trPr>
          <w:jc w:val="center"/>
        </w:trPr>
        <w:tc>
          <w:tcPr>
            <w:tcW w:w="1077" w:type="dxa"/>
            <w:gridSpan w:val="2"/>
            <w:vAlign w:val="center"/>
          </w:tcPr>
          <w:p w14:paraId="6819B9F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采作</w:t>
            </w:r>
          </w:p>
          <w:p w14:paraId="09CD6905"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编品</w:t>
            </w:r>
          </w:p>
          <w:p w14:paraId="60EA25B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过简</w:t>
            </w:r>
          </w:p>
          <w:p w14:paraId="70974FD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程介</w:t>
            </w:r>
          </w:p>
          <w:p w14:paraId="6E55EE5A" w14:textId="77777777" w:rsidR="004E4FDD"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4"/>
            <w:vAlign w:val="center"/>
          </w:tcPr>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媒体融合不是简单的物理相加，而是润物无声的化学共融。作者从三个角度集中阐释了中国石化报社在推进融媒体建设过程中所进行的探索：内容与需求“双向奔赴”，制作时整体与个体之间“异彩纷呈”，传播时速度与精确方面“兼收并蓄”。</w:t>
            </w:r>
          </w:p>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文中既有理论思考，也有鲜活案例，更有数据支撑，逻辑严密，内容平实，语言讲究，既切中当前媒体融合大势，又直击媒体融合热点难点。其中，通过制度贴地、思想引领、目标方向和策划先行、鲜活为要、平台赋能以及“传播力工程”、传播广度、精度、温度、深度等关键词和具体做法道出“实现用户流量和内容互通共享价值最大化”的奥秘——只有深化融合才能出精品，只有精准传播才能推动落地。</w:t>
            </w:r>
          </w:p>
        </w:tc>
      </w:tr>
      <w:tr w:rsidR="004E4FDD" w14:paraId="75F902E8" w14:textId="77777777">
        <w:trPr>
          <w:jc w:val="center"/>
        </w:trPr>
        <w:tc>
          <w:tcPr>
            <w:tcW w:w="1077" w:type="dxa"/>
            <w:gridSpan w:val="2"/>
            <w:vAlign w:val="center"/>
          </w:tcPr>
          <w:p w14:paraId="46E525D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社</w:t>
            </w:r>
          </w:p>
          <w:p w14:paraId="7BE2A06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会</w:t>
            </w:r>
          </w:p>
          <w:p w14:paraId="31E8FBF6"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效</w:t>
            </w:r>
          </w:p>
          <w:p w14:paraId="55094A0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果</w:t>
            </w:r>
          </w:p>
        </w:tc>
        <w:tc>
          <w:tcPr>
            <w:tcW w:w="8793" w:type="dxa"/>
            <w:gridSpan w:val="14"/>
            <w:vAlign w:val="center"/>
          </w:tcPr>
          <w:p w14:paraId="77F568C6"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1.文章在《中国报业》杂志刊发后，在中国石化新闻宣传系统引起共鸣和关注：集团公司领导给予高度评价，很多企业的新闻工作者将其作为改进和部署2024年下半年及2025年新闻宣传工作的重要借鉴内容，使得石化系统内部媒体融合步伐进一步加快。</w:t>
            </w:r>
          </w:p>
          <w:p w14:paraId="77F568C6"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2.下半年，作者先后被中国记协、中国行业报协及多家兄弟集团同行邀请，代表石化报社作媒体融合方面的座谈发言和经验讲授。同时，先后有多家同行单位来报社交流学习。</w:t>
            </w:r>
          </w:p>
        </w:tc>
      </w:tr>
      <w:tr w:rsidR="004E4FDD" w14:paraId="1F7FF8ED" w14:textId="77777777">
        <w:trPr>
          <w:trHeight w:val="476"/>
          <w:jc w:val="center"/>
        </w:trPr>
        <w:tc>
          <w:tcPr>
            <w:tcW w:w="1077" w:type="dxa"/>
            <w:gridSpan w:val="2"/>
            <w:vMerge w:val="restart"/>
            <w:vAlign w:val="center"/>
          </w:tcPr>
          <w:p w14:paraId="653CDBA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Merge w:val="restart"/>
            <w:vAlign w:val="center"/>
          </w:tcPr>
          <w:p w14:paraId="4C3835E1" w14:textId="77777777" w:rsidR="004E4FDD" w:rsidRDefault="00000000">
            <w:pPr>
              <w:jc w:val="center"/>
              <w:rPr>
                <w:rFonts w:ascii="仿宋" w:eastAsia="仿宋" w:hAnsi="仿宋" w:cs="仿宋" w:hint="eastAsia"/>
                <w:color w:val="000000"/>
                <w:spacing w:val="-10"/>
                <w:sz w:val="24"/>
                <w:szCs w:val="18"/>
              </w:rPr>
            </w:pPr>
            <w:r>
              <w:rPr>
                <w:rFonts w:ascii="仿宋" w:eastAsia="仿宋" w:hAnsi="仿宋" w:cs="仿宋" w:hint="eastAsia"/>
                <w:color w:val="000000"/>
                <w:spacing w:val="-10"/>
                <w:sz w:val="24"/>
                <w:szCs w:val="18"/>
              </w:rPr>
              <w:t>新媒体传播</w:t>
            </w:r>
          </w:p>
          <w:p w14:paraId="521A76A2"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平台网址</w:t>
            </w:r>
          </w:p>
        </w:tc>
        <w:tc>
          <w:tcPr>
            <w:tcW w:w="459" w:type="dxa"/>
            <w:vAlign w:val="center"/>
          </w:tcPr>
          <w:p w14:paraId="3ED952E7"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1</w:t>
            </w:r>
          </w:p>
        </w:tc>
        <w:tc>
          <w:tcPr>
            <w:tcW w:w="6819" w:type="dxa"/>
            <w:gridSpan w:val="10"/>
            <w:vAlign w:val="center"/>
          </w:tcPr>
          <w:p w14:paraId="19799B3A"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34ECAEEF" w14:textId="77777777">
        <w:trPr>
          <w:trHeight w:val="476"/>
          <w:jc w:val="center"/>
        </w:trPr>
        <w:tc>
          <w:tcPr>
            <w:tcW w:w="1077" w:type="dxa"/>
            <w:gridSpan w:val="2"/>
            <w:vMerge/>
            <w:vAlign w:val="center"/>
          </w:tcPr>
          <w:p w14:paraId="50DE5C98"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42F97F02" w14:textId="77777777" w:rsidR="004E4FDD" w:rsidRDefault="004E4FDD">
            <w:pPr>
              <w:rPr>
                <w:rFonts w:ascii="仿宋" w:eastAsia="仿宋" w:hAnsi="仿宋" w:cs="仿宋" w:hint="eastAsia"/>
                <w:color w:val="000000"/>
                <w:sz w:val="24"/>
                <w:szCs w:val="18"/>
              </w:rPr>
            </w:pPr>
          </w:p>
        </w:tc>
        <w:tc>
          <w:tcPr>
            <w:tcW w:w="459" w:type="dxa"/>
            <w:vAlign w:val="center"/>
          </w:tcPr>
          <w:p w14:paraId="50AA1040"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2</w:t>
            </w:r>
          </w:p>
        </w:tc>
        <w:tc>
          <w:tcPr>
            <w:tcW w:w="6819" w:type="dxa"/>
            <w:gridSpan w:val="10"/>
            <w:vAlign w:val="center"/>
          </w:tcPr>
          <w:p w14:paraId="4D3D9416"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4E54D7DB" w14:textId="77777777">
        <w:trPr>
          <w:trHeight w:val="476"/>
          <w:jc w:val="center"/>
        </w:trPr>
        <w:tc>
          <w:tcPr>
            <w:tcW w:w="1077" w:type="dxa"/>
            <w:gridSpan w:val="2"/>
            <w:vMerge/>
            <w:vAlign w:val="center"/>
          </w:tcPr>
          <w:p w14:paraId="24C983DD"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2CF44B17" w14:textId="77777777" w:rsidR="004E4FDD" w:rsidRDefault="004E4FDD">
            <w:pPr>
              <w:rPr>
                <w:rFonts w:ascii="仿宋" w:eastAsia="仿宋" w:hAnsi="仿宋" w:cs="仿宋" w:hint="eastAsia"/>
                <w:color w:val="000000"/>
                <w:sz w:val="24"/>
                <w:szCs w:val="18"/>
              </w:rPr>
            </w:pPr>
          </w:p>
        </w:tc>
        <w:tc>
          <w:tcPr>
            <w:tcW w:w="459" w:type="dxa"/>
            <w:vAlign w:val="center"/>
          </w:tcPr>
          <w:p w14:paraId="3DA2DB6D"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3</w:t>
            </w:r>
          </w:p>
        </w:tc>
        <w:tc>
          <w:tcPr>
            <w:tcW w:w="6819" w:type="dxa"/>
            <w:gridSpan w:val="10"/>
            <w:vAlign w:val="center"/>
          </w:tcPr>
          <w:p w14:paraId="72266CC2" w14:textId="77777777" w:rsidR="004E4FDD" w:rsidRDefault="00000000">
            <w:pPr>
              <w:rPr>
                <w:rFonts w:ascii="仿宋" w:eastAsia="仿宋" w:hAnsi="仿宋" w:hint="eastAsia"/>
                <w:color w:val="000000"/>
                <w:szCs w:val="21"/>
              </w:rPr>
            </w:pPr>
            <w:r>
              <w:rPr>
                <w:rFonts w:ascii="宋体" w:hAnsi="宋体" w:hint="eastAsia"/>
                <w:color w:val="000000"/>
                <w:sz w:val="24"/>
                <w:szCs w:val="24"/>
              </w:rPr>
              <w:t/>
            </w:r>
          </w:p>
        </w:tc>
      </w:tr>
      <w:tr w:rsidR="004E4FDD" w14:paraId="36A3D0E6" w14:textId="77777777">
        <w:trPr>
          <w:trHeight w:hRule="exact" w:val="772"/>
          <w:jc w:val="center"/>
        </w:trPr>
        <w:tc>
          <w:tcPr>
            <w:tcW w:w="1077" w:type="dxa"/>
            <w:gridSpan w:val="2"/>
            <w:vMerge/>
            <w:vAlign w:val="center"/>
          </w:tcPr>
          <w:p w14:paraId="1E3CC7DF"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Align w:val="center"/>
          </w:tcPr>
          <w:p w14:paraId="14D9DB8D"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Cs w:val="21"/>
              </w:rPr>
              <w:t>阅读量（浏览量、点击量）</w:t>
            </w:r>
          </w:p>
        </w:tc>
        <w:tc>
          <w:tcPr>
            <w:tcW w:w="2001" w:type="dxa"/>
            <w:gridSpan w:val="4"/>
            <w:vAlign w:val="center"/>
          </w:tcPr>
          <w:p w14:paraId="6016199D" w14:textId="77777777" w:rsidR="004E4FDD" w:rsidRDefault="00000000">
            <w:pPr>
              <w:spacing w:line="280" w:lineRule="exact"/>
              <w:rPr>
                <w:rFonts w:ascii="仿宋" w:eastAsia="仿宋" w:hAnsi="仿宋" w:hint="eastAsia"/>
                <w:color w:val="000000"/>
                <w:sz w:val="22"/>
                <w:szCs w:val="16"/>
              </w:rPr>
            </w:pPr>
            <w:r>
              <w:rPr>
                <w:rFonts w:ascii="宋体" w:hAnsi="宋体" w:hint="eastAsia"/>
                <w:color w:val="000000"/>
                <w:sz w:val="24"/>
                <w:szCs w:val="24"/>
              </w:rPr>
              <w:t/>
            </w:r>
            <w:proofErr w:type="spellStart"/>
            <w:proofErr w:type="spellEnd"/>
          </w:p>
        </w:tc>
        <w:tc>
          <w:tcPr>
            <w:tcW w:w="982" w:type="dxa"/>
            <w:gridSpan w:val="2"/>
            <w:vAlign w:val="center"/>
          </w:tcPr>
          <w:p w14:paraId="19381E69"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 w:val="22"/>
                <w:szCs w:val="16"/>
              </w:rPr>
              <w:t>转载量</w:t>
            </w:r>
          </w:p>
        </w:tc>
        <w:tc>
          <w:tcPr>
            <w:tcW w:w="1597" w:type="dxa"/>
            <w:gridSpan w:val="2"/>
            <w:vAlign w:val="center"/>
          </w:tcPr>
          <w:p w14:paraId="0DE79966"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c>
          <w:tcPr>
            <w:tcW w:w="1006" w:type="dxa"/>
            <w:gridSpan w:val="2"/>
            <w:vAlign w:val="center"/>
          </w:tcPr>
          <w:p w14:paraId="1C3A1FE3" w14:textId="77777777" w:rsidR="004E4FDD" w:rsidRDefault="00000000">
            <w:pPr>
              <w:spacing w:line="280" w:lineRule="exact"/>
              <w:rPr>
                <w:rFonts w:ascii="仿宋" w:eastAsia="仿宋" w:hAnsi="仿宋" w:hint="eastAsia"/>
                <w:color w:val="000000"/>
                <w:szCs w:val="21"/>
              </w:rPr>
            </w:pPr>
            <w:r>
              <w:rPr>
                <w:rFonts w:ascii="仿宋" w:eastAsia="仿宋" w:hAnsi="仿宋" w:cs="仿宋" w:hint="eastAsia"/>
                <w:color w:val="000000"/>
                <w:sz w:val="22"/>
                <w:szCs w:val="16"/>
              </w:rPr>
              <w:t>互动量</w:t>
            </w:r>
          </w:p>
        </w:tc>
        <w:tc>
          <w:tcPr>
            <w:tcW w:w="1692" w:type="dxa"/>
            <w:vAlign w:val="center"/>
          </w:tcPr>
          <w:p w14:paraId="3EAB920B"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r>
      <w:tr w:rsidR="004E4FDD" w14:paraId="14526255" w14:textId="77777777">
        <w:trPr>
          <w:jc w:val="center"/>
        </w:trPr>
        <w:tc>
          <w:tcPr>
            <w:tcW w:w="1077" w:type="dxa"/>
            <w:gridSpan w:val="2"/>
            <w:vAlign w:val="center"/>
          </w:tcPr>
          <w:p w14:paraId="4A1E9440"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4E4FDD"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4"/>
          </w:tcPr>
          <w:p w14:paraId="26DBC181"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全媒体时代来临，信息无处不在、无所不及、无人不用，导致舆论生态、媒体格局、传播方式发生深刻变化，新闻舆论工作面临新的挑战。中国石化报社在推进媒体融合过程中进行探索，力求通过深度融合推出精品佳作。文章在《中国报业》杂志刊发后，得到了系统内外广泛关注，不但推进了系统内部媒体融合步伐进一步加快，同时也为多家兄弟单位提供了全媒体发展的思路。</w:t>
            </w:r>
          </w:p>
          <w:p w14:paraId="1D1D5B45" w14:textId="77777777" w:rsidR="004E4FDD" w:rsidRDefault="004E4FDD">
            <w:pPr>
              <w:spacing w:line="360" w:lineRule="exact"/>
              <w:ind w:firstLineChars="1400" w:firstLine="3864"/>
              <w:rPr>
                <w:rFonts w:ascii="华文中宋" w:eastAsia="华文中宋" w:hAnsi="华文中宋" w:hint="eastAsia"/>
                <w:spacing w:val="-2"/>
                <w:sz w:val="28"/>
              </w:rPr>
            </w:pPr>
          </w:p>
          <w:p w14:paraId="7E29C29C" w14:textId="77777777" w:rsidR="004E4FDD"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lastRenderedPageBreak/>
              <w:t>签名：</w:t>
            </w:r>
          </w:p>
          <w:p w14:paraId="448CCD15" w14:textId="77777777" w:rsidR="004E4FDD"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4E4FDD"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2025</w:t>
            </w:r>
            <w:r>
              <w:rPr>
                <w:rFonts w:ascii="华文中宋" w:eastAsia="华文中宋" w:hAnsi="华文中宋"/>
                <w:sz w:val="28"/>
                <w:u w:color="auto"/>
              </w:rPr>
              <w:t>年    月    日</w:t>
            </w:r>
          </w:p>
        </w:tc>
      </w:tr>
      <w:tr w:rsidR="004E4FDD" w14:paraId="2082B536" w14:textId="77777777">
        <w:trPr>
          <w:trHeight w:val="680"/>
          <w:jc w:val="center"/>
        </w:trPr>
        <w:tc>
          <w:tcPr>
            <w:tcW w:w="1562" w:type="dxa"/>
            <w:gridSpan w:val="3"/>
            <w:vAlign w:val="center"/>
          </w:tcPr>
          <w:p w14:paraId="48C13EB4"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4"/>
            <w:vAlign w:val="center"/>
          </w:tcPr>
          <w:p w14:paraId="35F5A501"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李向阳</w:t>
            </w:r>
            <w:proofErr w:type="spellStart"/>
            <w:proofErr w:type="spellEnd"/>
          </w:p>
        </w:tc>
        <w:tc>
          <w:tcPr>
            <w:tcW w:w="803" w:type="dxa"/>
            <w:vAlign w:val="center"/>
          </w:tcPr>
          <w:p w14:paraId="6A823FA1"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4E4FDD" w:rsidRDefault="004E4FDD">
            <w:pPr>
              <w:spacing w:line="240" w:lineRule="exact"/>
              <w:ind w:firstLine="480"/>
              <w:jc w:val="center"/>
              <w:rPr>
                <w:rFonts w:ascii="华文中宋" w:eastAsia="华文中宋" w:hAnsi="华文中宋" w:hint="eastAsia"/>
                <w:color w:val="000000"/>
                <w:sz w:val="28"/>
                <w:szCs w:val="28"/>
              </w:rPr>
            </w:pPr>
          </w:p>
        </w:tc>
        <w:tc>
          <w:tcPr>
            <w:tcW w:w="990" w:type="dxa"/>
            <w:gridSpan w:val="2"/>
            <w:vAlign w:val="center"/>
          </w:tcPr>
          <w:p w14:paraId="2B5077BF"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13911687662</w:t>
            </w:r>
            <w:proofErr w:type="spellStart"/>
            <w:proofErr w:type="spellEnd"/>
          </w:p>
        </w:tc>
      </w:tr>
      <w:tr w:rsidR="004E4FDD" w14:paraId="2F63841A" w14:textId="77777777">
        <w:trPr>
          <w:trHeight w:val="680"/>
          <w:jc w:val="center"/>
        </w:trPr>
        <w:tc>
          <w:tcPr>
            <w:tcW w:w="1562" w:type="dxa"/>
            <w:gridSpan w:val="3"/>
            <w:vAlign w:val="center"/>
          </w:tcPr>
          <w:p w14:paraId="4AE53022"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电子邮箱</w:t>
            </w:r>
          </w:p>
        </w:tc>
        <w:tc>
          <w:tcPr>
            <w:tcW w:w="4676" w:type="dxa"/>
            <w:gridSpan w:val="9"/>
            <w:vAlign w:val="center"/>
          </w:tcPr>
          <w:p w14:paraId="009C6705" w14:textId="77777777" w:rsidR="004E4FDD" w:rsidRDefault="00000000">
            <w:pPr>
              <w:rPr>
                <w:rFonts w:ascii="华文中宋" w:eastAsia="华文中宋" w:hAnsi="华文中宋" w:hint="eastAsia"/>
                <w:sz w:val="28"/>
                <w:szCs w:val="28"/>
              </w:rPr>
            </w:pPr>
            <w:r>
              <w:rPr>
                <w:rFonts w:ascii="宋体" w:hAnsi="宋体" w:hint="eastAsia"/>
                <w:color w:val="000000"/>
                <w:sz w:val="24"/>
                <w:szCs w:val="24"/>
              </w:rPr>
              <w:t>173084473@qq.com</w:t>
            </w:r>
            <w:proofErr w:type="spellStart"/>
            <w:proofErr w:type="spellEnd"/>
          </w:p>
        </w:tc>
        <w:tc>
          <w:tcPr>
            <w:tcW w:w="990" w:type="dxa"/>
            <w:gridSpan w:val="2"/>
            <w:vAlign w:val="center"/>
          </w:tcPr>
          <w:p w14:paraId="26E61F50"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邮编</w:t>
            </w:r>
          </w:p>
        </w:tc>
        <w:tc>
          <w:tcPr>
            <w:tcW w:w="2642" w:type="dxa"/>
            <w:gridSpan w:val="2"/>
            <w:vAlign w:val="center"/>
          </w:tcPr>
          <w:p w14:paraId="44B83987"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100011</w:t>
            </w:r>
            <w:proofErr w:type="spellStart"/>
            <w:proofErr w:type="spellEnd"/>
          </w:p>
        </w:tc>
      </w:tr>
      <w:tr w:rsidR="004E4FDD" w14:paraId="38333761" w14:textId="77777777">
        <w:trPr>
          <w:trHeight w:val="680"/>
          <w:jc w:val="center"/>
        </w:trPr>
        <w:tc>
          <w:tcPr>
            <w:tcW w:w="1562" w:type="dxa"/>
            <w:gridSpan w:val="3"/>
            <w:vAlign w:val="center"/>
          </w:tcPr>
          <w:p w14:paraId="30AB3BCE"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地址</w:t>
            </w:r>
          </w:p>
        </w:tc>
        <w:tc>
          <w:tcPr>
            <w:tcW w:w="8308" w:type="dxa"/>
            <w:gridSpan w:val="13"/>
            <w:vAlign w:val="center"/>
          </w:tcPr>
          <w:p w14:paraId="4159F125"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北京市朝阳区安华里二区甲3号中国石油新闻工作者协会</w:t>
            </w:r>
            <w:proofErr w:type="spellStart"/>
            <w:proofErr w:type="spellEnd"/>
          </w:p>
        </w:tc>
      </w:tr>
    </w:tbl>
    <w:p w14:paraId="33BC7BDC" w14:textId="77777777" w:rsidR="004E4FDD" w:rsidRDefault="00000000">
      <w:r>
        <w:lastRenderedPageBreak/>
        <w:t/>
      </w:r>
      <w:proofErr w:type="spellStart"/>
      <w:proofErr w:type="spellEnd"/>
    </w:p>
    <w:p w14:paraId="745CD0F4" w14:textId="77777777" w:rsidR="004E4FDD" w:rsidRDefault="004E4FDD"/>
    <w:sectPr w:rsidR="004E4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E4142"/>
    <w:rsid w:val="00254228"/>
    <w:rsid w:val="00272C8E"/>
    <w:rsid w:val="00296137"/>
    <w:rsid w:val="002E5B62"/>
    <w:rsid w:val="003045D5"/>
    <w:rsid w:val="00367DE0"/>
    <w:rsid w:val="004074EA"/>
    <w:rsid w:val="00443CB3"/>
    <w:rsid w:val="00452A58"/>
    <w:rsid w:val="0049516C"/>
    <w:rsid w:val="004C6D91"/>
    <w:rsid w:val="004E4FDD"/>
    <w:rsid w:val="00501822"/>
    <w:rsid w:val="00553740"/>
    <w:rsid w:val="005A491E"/>
    <w:rsid w:val="005E00AC"/>
    <w:rsid w:val="00726BCD"/>
    <w:rsid w:val="00820E85"/>
    <w:rsid w:val="00874FF3"/>
    <w:rsid w:val="009C3E14"/>
    <w:rsid w:val="00A26F16"/>
    <w:rsid w:val="00B00141"/>
    <w:rsid w:val="00B3680B"/>
    <w:rsid w:val="00C12FFB"/>
    <w:rsid w:val="00C95E4D"/>
    <w:rsid w:val="00D73977"/>
    <w:rsid w:val="00DE2FA1"/>
    <w:rsid w:val="00E25356"/>
    <w:rsid w:val="00E539D6"/>
    <w:rsid w:val="00EA5E78"/>
    <w:rsid w:val="00EE4804"/>
    <w:rsid w:val="00F15FF0"/>
    <w:rsid w:val="00FD6124"/>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AA391"/>
  <w15:docId w15:val="{F5D86AE1-CF8A-4C0F-8695-DAF06C9A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486</Words>
  <Characters>1693</Characters>
  <Application>Microsoft Office Word</Application>
  <DocSecurity>0</DocSecurity>
  <Lines>282</Lines>
  <Paragraphs>242</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2025-05-07T09:48:00Z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